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36E" w:rsidRPr="009268A5" w:rsidRDefault="00A0136E" w:rsidP="00A0136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26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9268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0136E" w:rsidRPr="009268A5" w:rsidRDefault="00A0136E" w:rsidP="00A0136E">
      <w:pPr>
        <w:rPr>
          <w:color w:val="000000"/>
        </w:rPr>
      </w:pPr>
      <w:r w:rsidRPr="009268A5">
        <w:rPr>
          <w:color w:val="000000"/>
        </w:rPr>
        <w:t xml:space="preserve">Внимательно изучите тему </w:t>
      </w:r>
      <w:r w:rsidRPr="000B309E">
        <w:rPr>
          <w:rFonts w:ascii="Times New Roman" w:hAnsi="Times New Roman" w:cs="Times New Roman"/>
          <w:color w:val="000000"/>
        </w:rPr>
        <w:t>«</w:t>
      </w:r>
      <w:r>
        <w:t>: Основы взаимозаменяемости.</w:t>
      </w:r>
      <w:r w:rsidRPr="000B309E">
        <w:rPr>
          <w:rFonts w:ascii="Times New Roman" w:hAnsi="Times New Roman" w:cs="Times New Roman"/>
          <w:sz w:val="24"/>
          <w:szCs w:val="24"/>
        </w:rPr>
        <w:t>»</w:t>
      </w:r>
      <w:r w:rsidRPr="009268A5">
        <w:t xml:space="preserve"> На </w:t>
      </w:r>
      <w:r>
        <w:t>7.10</w:t>
      </w:r>
      <w:r w:rsidRPr="009268A5">
        <w:rPr>
          <w:color w:val="000000"/>
        </w:rPr>
        <w:t>.2</w:t>
      </w:r>
      <w:r>
        <w:rPr>
          <w:color w:val="000000"/>
        </w:rPr>
        <w:t>4</w:t>
      </w:r>
      <w:r w:rsidRPr="009268A5">
        <w:rPr>
          <w:color w:val="000000"/>
        </w:rPr>
        <w:t xml:space="preserve">г. </w:t>
      </w:r>
      <w:r>
        <w:rPr>
          <w:color w:val="000000"/>
        </w:rPr>
        <w:t xml:space="preserve"> сделать </w:t>
      </w:r>
      <w:proofErr w:type="spellStart"/>
      <w:r>
        <w:rPr>
          <w:color w:val="000000"/>
        </w:rPr>
        <w:t>рис</w:t>
      </w:r>
      <w:proofErr w:type="gramStart"/>
      <w:r>
        <w:rPr>
          <w:color w:val="000000"/>
        </w:rPr>
        <w:t>.</w:t>
      </w:r>
      <w:r>
        <w:rPr>
          <w:color w:val="000000"/>
        </w:rPr>
        <w:t>Г</w:t>
      </w:r>
      <w:proofErr w:type="gramEnd"/>
      <w:r>
        <w:rPr>
          <w:color w:val="000000"/>
        </w:rPr>
        <w:t>рафическое</w:t>
      </w:r>
      <w:proofErr w:type="spellEnd"/>
      <w:r>
        <w:rPr>
          <w:color w:val="000000"/>
        </w:rPr>
        <w:t xml:space="preserve"> изображение полей допусков</w:t>
      </w:r>
      <w:r w:rsidRPr="009268A5">
        <w:rPr>
          <w:color w:val="000000"/>
        </w:rPr>
        <w:t xml:space="preserve"> и ответить на вопросы:</w:t>
      </w:r>
    </w:p>
    <w:p w:rsidR="00A0136E" w:rsidRDefault="00A0136E" w:rsidP="00A0136E">
      <w:pPr>
        <w:pStyle w:val="a5"/>
      </w:pPr>
      <w:r>
        <w:t>1.</w:t>
      </w:r>
      <w:r>
        <w:t xml:space="preserve">Что такое взаимозаменяемость. Основные понятия и определения. Понятие о взаимозаменяемости. </w:t>
      </w:r>
    </w:p>
    <w:p w:rsidR="00A0136E" w:rsidRDefault="00A0136E" w:rsidP="00A0136E">
      <w:pPr>
        <w:pStyle w:val="a5"/>
      </w:pPr>
      <w:r>
        <w:t>2. Виды взаимозаменяемости.</w:t>
      </w:r>
    </w:p>
    <w:p w:rsidR="00A0136E" w:rsidRDefault="00A0136E" w:rsidP="00A0136E">
      <w:pPr>
        <w:pStyle w:val="a5"/>
      </w:pPr>
      <w:r>
        <w:t xml:space="preserve"> 3. Системы допусков и посадок. </w:t>
      </w:r>
    </w:p>
    <w:p w:rsidR="00A0136E" w:rsidRDefault="00A0136E" w:rsidP="00A0136E">
      <w:pPr>
        <w:spacing w:after="80" w:line="240" w:lineRule="auto"/>
        <w:ind w:left="360"/>
        <w:contextualSpacing/>
      </w:pPr>
    </w:p>
    <w:p w:rsidR="00A0136E" w:rsidRDefault="00A0136E" w:rsidP="00A0136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7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mihailovna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10D8" w:rsidRDefault="004F10D8" w:rsidP="00A0136E">
      <w:pPr>
        <w:pStyle w:val="a5"/>
      </w:pPr>
      <w:bookmarkStart w:id="0" w:name="_GoBack"/>
      <w:bookmarkEnd w:id="0"/>
    </w:p>
    <w:p w:rsidR="004F10D8" w:rsidRDefault="004F10D8" w:rsidP="004F10D8">
      <w:r>
        <w:t xml:space="preserve">Основные понятия и определения. </w:t>
      </w:r>
      <w:proofErr w:type="gramStart"/>
      <w:r>
        <w:t xml:space="preserve">Понятие о взаимозаменяемости Взаимозаменяемость - свойство независимо изготовленных с заданной точностью деталей (сборочных единиц) обеспечивать возможность </w:t>
      </w:r>
      <w:proofErr w:type="spellStart"/>
      <w:r>
        <w:t>бесподгоночной</w:t>
      </w:r>
      <w:proofErr w:type="spellEnd"/>
      <w:r>
        <w:t xml:space="preserve"> сборки (или замене при ремонте) сопрягаемых деталей в сборочные единицы, и сборочных единиц – в механизмы и машины при соблюдении предъявляемых к ним технических требований.</w:t>
      </w:r>
      <w:proofErr w:type="gramEnd"/>
      <w:r>
        <w:t xml:space="preserve"> Выполнение требований к точности деталей и сборочных единиц изделий является важнейшим исходным условием обеспечения взаимозаменяемости. Кроме этого, необходимо выполнять и другие условия: устанавливать оптимальные номинальные значения параметров деталей и сборочных единиц, выполнять требования к материалу, технологии их изготовления и контроля и т.д. Взаимозаменяемыми могут быть детали, сборочные единицы и изделии в целом. В первую очередь такими должны быть детали и сборочные единицы, от которых зависят надежность и другие эксплуатационные показатели изделий. Это требование, естественно, распространяется и на запасные части. Взаимозаменяемость обеспечивает:</w:t>
      </w:r>
    </w:p>
    <w:p w:rsidR="004F10D8" w:rsidRDefault="004F10D8" w:rsidP="004F10D8">
      <w:r>
        <w:t xml:space="preserve"> </w:t>
      </w:r>
      <w:r>
        <w:sym w:font="Symbol" w:char="F0B7"/>
      </w:r>
      <w:r>
        <w:t xml:space="preserve"> гарантированное качество продукции; </w:t>
      </w:r>
      <w:r>
        <w:sym w:font="Symbol" w:char="F0B7"/>
      </w:r>
      <w:r>
        <w:t xml:space="preserve"> упрощение процесса сборки, который сводится к простому соединению деталей; </w:t>
      </w:r>
      <w:r>
        <w:sym w:font="Symbol" w:char="F0B7"/>
      </w:r>
      <w:r>
        <w:t xml:space="preserve"> предпосылки к широкой специализации и кооперированию заводов. Возникает возможность изготавливать детали и узлы в отдельных цехах, на разных заводах, расположенных в разных городах и странах; специализировать отдельные заводы на производство конкретных узлов и поставки их другим заводам; удешевления производства: </w:t>
      </w:r>
      <w:r>
        <w:sym w:font="Symbol" w:char="F0B7"/>
      </w:r>
      <w:r>
        <w:t xml:space="preserve"> возможность организации поточного производства; </w:t>
      </w:r>
      <w:r>
        <w:sym w:font="Symbol" w:char="F0B7"/>
      </w:r>
      <w:r>
        <w:t xml:space="preserve"> упрощение ремонта, который сводится к простой замене детали или узла. За счет этого уменьшаются простои оборудования, улучшаются технико-экономические показатели его эксплуатации. </w:t>
      </w:r>
    </w:p>
    <w:p w:rsidR="004F10D8" w:rsidRDefault="004F10D8" w:rsidP="004F10D8">
      <w:r>
        <w:t>2 Виды взаимозаменяемости</w:t>
      </w:r>
    </w:p>
    <w:p w:rsidR="00A0136E" w:rsidRDefault="004F10D8" w:rsidP="004F10D8">
      <w:r>
        <w:t xml:space="preserve"> Взаимозаменяемость может быть полной или неполной (ограниченной). При полной взаимозаменяемости обеспечивается выполнение всех видов параметров с точностью, позволяющей производить </w:t>
      </w:r>
      <w:proofErr w:type="spellStart"/>
      <w:r>
        <w:t>беспригоночную</w:t>
      </w:r>
      <w:proofErr w:type="spellEnd"/>
      <w:r>
        <w:t xml:space="preserve"> сборку любых независимо изготовленных деталей в готовые изделия. При этом обеспечивается работоспособность </w:t>
      </w:r>
      <w:proofErr w:type="gramStart"/>
      <w:r>
        <w:t>изделия</w:t>
      </w:r>
      <w:proofErr w:type="gramEnd"/>
      <w:r>
        <w:t xml:space="preserve"> и выполняются предъявленные к нему технические требования. </w:t>
      </w:r>
      <w:proofErr w:type="gramStart"/>
      <w:r>
        <w:t>При неполной взаимозаменяемости для обеспечения заданной точности выходных характеристик (работоспособности) изделия предусматривается возможность выполнения дополнительных операций (для компенсации погрешностей первичных параметров) или групповой подбор деталей с размерами определенной группы (селективная сборка).</w:t>
      </w:r>
      <w:proofErr w:type="gramEnd"/>
    </w:p>
    <w:p w:rsidR="00A0136E" w:rsidRDefault="004F10D8" w:rsidP="004F10D8">
      <w:r>
        <w:t xml:space="preserve"> Размерная взаимозаменяемость – это взаимозаменяемость по присоединительным размерам (например, по внутреннему d и наружному</w:t>
      </w:r>
      <w:proofErr w:type="gramStart"/>
      <w:r>
        <w:t xml:space="preserve"> Д</w:t>
      </w:r>
      <w:proofErr w:type="gramEnd"/>
      <w:r>
        <w:t xml:space="preserve"> диаметрам подшипника качения). Параметрическая взаимозаменяемость – это взаимозаменяемость по выходным параметрам, т.е. </w:t>
      </w:r>
      <w:r>
        <w:lastRenderedPageBreak/>
        <w:t>взаимозаменяемость, при которой обеспечивается необходимая точность выходных параметров без дополнительной регулировки и подгонки (например, мощность и частота вращения вала электродвигателя).</w:t>
      </w:r>
    </w:p>
    <w:p w:rsidR="004F10D8" w:rsidRDefault="004F10D8" w:rsidP="004F10D8">
      <w:r>
        <w:t xml:space="preserve"> Внешняя взаимозаменяемость – это взаимозаменяемость покупных и кооперируемых изделий (монтируемых в другие более сложные изделия) и сборочных единиц по эксплуатационным показателям, а также по размерам и форме присоединительных поверхностей (например, в электродвигателях внешнюю взаимозаменяемость обеспечивают по частоте вращения вала и мощности, а также по присоединительным размерам; в подшипниках качения – по наружному</w:t>
      </w:r>
      <w:proofErr w:type="gramStart"/>
      <w:r>
        <w:t xml:space="preserve"> Д</w:t>
      </w:r>
      <w:proofErr w:type="gramEnd"/>
      <w:r>
        <w:t xml:space="preserve"> и внутреннему d диаметрам). Внутренняя взаимозаменяемость распространяется на детали, сборочные единицы и механизмы, входящие в изделия (например, в подшипнике качения внутреннюю групповую взаимозаменяемость имеют тела качения и кольца). Уровень взаимозаменяемости производства можно охарактеризовать коэффициентом взаимозаменяемости </w:t>
      </w:r>
      <w:proofErr w:type="spellStart"/>
      <w:r>
        <w:t>Кв</w:t>
      </w:r>
      <w:proofErr w:type="spellEnd"/>
      <w:proofErr w:type="gramStart"/>
      <w:r>
        <w:t xml:space="preserve"> ,</w:t>
      </w:r>
      <w:proofErr w:type="gramEnd"/>
      <w:r>
        <w:t xml:space="preserve"> равным отношению трудоемкости изготовления взаимозаменяемых деталей и сборочных единиц к общей трудоемкости изготовления изделия. Значение этого коэффициента является объективным показателем технического уровня производства. Совместимость – это свойство объектов занимать свое место в сложном готовом изделии и выполнять требуемые функции при совместной или последовательной работе этих объектов и сложного изделия в заданных эксплуатационных условиях. Функциональная взаимозаменяемость стандартных изделий – это свойство независимо изготовленных деталей занимать свое место в изделии без дополнительной обработки. При этом предполагается не только возможность нормальной сборки, но и нормальная работа изделия после установки на нем новой детали или другой составной части взамен вышедшей из строя. Функциональными являются геометрические, электрические, механические и другие параметры, влияющие на эксплуатационные показатели машин и других изделий или служебные функции сборочных единиц. Например, зазор между поршнем и цилиндром (функциональный параметр) влияет на мощность поршневого двигателя (эксплуатационный показатель).</w:t>
      </w:r>
    </w:p>
    <w:p w:rsidR="004F10D8" w:rsidRDefault="004F10D8" w:rsidP="004F10D8">
      <w:r>
        <w:t xml:space="preserve"> 3 Системы допусков и посадок</w:t>
      </w:r>
    </w:p>
    <w:p w:rsidR="004F10D8" w:rsidRDefault="004F10D8" w:rsidP="004F10D8">
      <w:r>
        <w:t xml:space="preserve">3.1 Понятие о размерах и отклонениях, допусках и посадках Определения - по ГОСТ 25346-89 «Единая система допусков и посадок» (ЕСДП). </w:t>
      </w:r>
    </w:p>
    <w:p w:rsidR="004F10D8" w:rsidRDefault="004F10D8" w:rsidP="004F10D8">
      <w:r>
        <w:t>Номинальный – это размер, относительно которого определяются предельные размеры и который служит также началом отсчета отклонений. Номинальный размер – это основной размер, полученный на основе кинематических, динамических и прочностных расчетов или выбранный из конструктивных, технологических, эксплуатационных, эстетических и других соображений и указанный на чертеже.</w:t>
      </w:r>
    </w:p>
    <w:p w:rsidR="004F10D8" w:rsidRDefault="004F10D8" w:rsidP="00A0136E">
      <w:pPr>
        <w:pStyle w:val="a5"/>
      </w:pPr>
      <w:r>
        <w:t xml:space="preserve"> Действительным называется размер, полученный в результате измерения с допустимой погрешностью.</w:t>
      </w:r>
    </w:p>
    <w:p w:rsidR="004F10D8" w:rsidRDefault="004F10D8" w:rsidP="004F10D8">
      <w:r>
        <w:t xml:space="preserve"> Предельные – это два предельно допустимых размера, </w:t>
      </w:r>
      <w:proofErr w:type="gramStart"/>
      <w:r>
        <w:t>между</w:t>
      </w:r>
      <w:proofErr w:type="gramEnd"/>
      <w:r>
        <w:t xml:space="preserve"> </w:t>
      </w:r>
      <w:proofErr w:type="gramStart"/>
      <w:r>
        <w:t>которыми</w:t>
      </w:r>
      <w:proofErr w:type="gramEnd"/>
      <w:r>
        <w:t xml:space="preserve"> должен находиться или которым может быть равен действительный размер годной детали. </w:t>
      </w:r>
      <w:proofErr w:type="gramStart"/>
      <w:r>
        <w:t>Больший из них называют наибольшим предельным размером, меньший – наименьшим предельным размером.</w:t>
      </w:r>
      <w:proofErr w:type="gramEnd"/>
      <w:r>
        <w:t xml:space="preserve"> Кроме того, ГОСТ 25346-89 устанавливает связанные с предельными размерами термины «проходной» и «непроходной» пределы. Термин «проходной предел» применяют к тому из двух предельных размеров, который соответствует максимальному количеству материала, а именно верхнему пределу для вала и нижнему – для отверстия. В случае предельных калибров для контроля размеров деталей речь идет о предельном размере, проверяемом проходным калибром. Термин </w:t>
      </w:r>
      <w:r>
        <w:lastRenderedPageBreak/>
        <w:t>«непроходной предел» применяют к тому из двух предельных размеров, который соответствует минимальному количеству материала, а именно нижнему пределу для вала и верхнему - для отверстия. В случае использования предельных калибров для контроля размеров деталей речь идет о предельном размере, проверяемом непроходным калибром. Отклонение – это алгебраическая разность между размером (действительным, предельным и т.д.) и соответствующим номинальным размером.</w:t>
      </w:r>
    </w:p>
    <w:p w:rsidR="004F10D8" w:rsidRDefault="004F10D8" w:rsidP="004F10D8">
      <w:r>
        <w:t xml:space="preserve"> Действительное отклонение – это алгебраическая разность между действительным и номинальным размерами. Предельное отклонение – это алгебраическая разность между предельным и номинальным размерами. Предельные отклонения подразделяют на </w:t>
      </w:r>
      <w:proofErr w:type="gramStart"/>
      <w:r>
        <w:t>верхнее</w:t>
      </w:r>
      <w:proofErr w:type="gramEnd"/>
      <w:r>
        <w:t xml:space="preserve"> и нижнее. Верхнее отклонение ES, </w:t>
      </w:r>
      <w:proofErr w:type="spellStart"/>
      <w:r>
        <w:t>es</w:t>
      </w:r>
      <w:proofErr w:type="spellEnd"/>
      <w:r>
        <w:t xml:space="preserve"> – это алгебраическая разность между наибольшим предельным размером и номинальным. Нижнее отклонение EI, </w:t>
      </w:r>
      <w:proofErr w:type="spellStart"/>
      <w:r>
        <w:t>ei</w:t>
      </w:r>
      <w:proofErr w:type="spellEnd"/>
      <w:r>
        <w:t xml:space="preserve"> – это алгебраическая разность между наименьшим предельным размером и номинальным. Допуск</w:t>
      </w:r>
      <w:proofErr w:type="gramStart"/>
      <w:r>
        <w:t xml:space="preserve"> Т</w:t>
      </w:r>
      <w:proofErr w:type="gramEnd"/>
      <w:r>
        <w:t xml:space="preserve"> – разность между набольшим и наименьшим предельными размерами или алгебраическая разность между верхним и нижним отклонениями (отверстие: Т = </w:t>
      </w:r>
      <w:proofErr w:type="spellStart"/>
      <w:r>
        <w:t>Дmах</w:t>
      </w:r>
      <w:proofErr w:type="spellEnd"/>
      <w:r>
        <w:t xml:space="preserve"> - </w:t>
      </w:r>
      <w:proofErr w:type="spellStart"/>
      <w:r>
        <w:t>Дmin</w:t>
      </w:r>
      <w:proofErr w:type="spellEnd"/>
      <w:r>
        <w:t xml:space="preserve"> или</w:t>
      </w:r>
      <w:proofErr w:type="gramStart"/>
      <w:r>
        <w:t xml:space="preserve"> Т</w:t>
      </w:r>
      <w:proofErr w:type="gramEnd"/>
      <w:r>
        <w:t xml:space="preserve"> = ES — EI; вал: </w:t>
      </w:r>
      <w:proofErr w:type="gramStart"/>
      <w:r>
        <w:t xml:space="preserve">Т = </w:t>
      </w:r>
      <w:proofErr w:type="spellStart"/>
      <w:r>
        <w:t>dmax</w:t>
      </w:r>
      <w:proofErr w:type="spellEnd"/>
      <w:r>
        <w:t xml:space="preserve"> - </w:t>
      </w:r>
      <w:proofErr w:type="spellStart"/>
      <w:r>
        <w:t>dmin</w:t>
      </w:r>
      <w:proofErr w:type="spellEnd"/>
      <w:r>
        <w:t xml:space="preserve"> или T = </w:t>
      </w:r>
      <w:proofErr w:type="spellStart"/>
      <w:r>
        <w:t>es</w:t>
      </w:r>
      <w:proofErr w:type="spellEnd"/>
      <w:r>
        <w:t xml:space="preserve">- </w:t>
      </w:r>
      <w:proofErr w:type="spellStart"/>
      <w:r>
        <w:t>ei</w:t>
      </w:r>
      <w:proofErr w:type="spellEnd"/>
      <w:r>
        <w:t>).</w:t>
      </w:r>
      <w:proofErr w:type="gramEnd"/>
      <w:r>
        <w:t xml:space="preserve"> Стандартный допуск IT – любой из допусков, устанавливаемых данной системой допусков и посадок и характеризующих заданную точность изготовления. Допуск всегда положителен.</w:t>
      </w:r>
    </w:p>
    <w:p w:rsidR="001D45FF" w:rsidRDefault="004F10D8" w:rsidP="004F10D8">
      <w:r>
        <w:t xml:space="preserve"> Поле допуска – это поле, ограниченное верхним и нижним отклонениями. Поле допуска определяется величиной допуска и его положением относительно номинального размера. При графическом изображении поле допуска заключено между двумя линиями, соответствующими верхнему и нижнему отклонениям относительно нулевой линии. Нулевая линия – это линия, соответствующая номинальному размеру, от которой откладываются отклонения размеров при графическом изображении допусков и посадок. При горизонтальном расположении нулевой линии положительные отклонения откладываются вверх от нее, а отрицательные - вниз. При этом ось изделия всегда располагают под схемой. Нулевая линия отмечена цифрой 0. В соединении деталей, входящих одна в другую, есть охватывающая и охватываемая поверхности. Вал – термин, применяемый для обозначения наружных (охватываемых) поверхностей деталей. Отверстие – термин, применяемый для обозначения внутренних (охватывающих) поверхностей деталей. Термины отверстие и вал относятся не только к цилиндрическим деталям круглого сечения, но и к деталям другой формы (например, шпонки, шлицы и т.д.). Основной вал – это вал, верхнее отклонение которого равно 0 (</w:t>
      </w:r>
      <w:proofErr w:type="spellStart"/>
      <w:r>
        <w:t>es</w:t>
      </w:r>
      <w:proofErr w:type="spellEnd"/>
      <w:r>
        <w:t>=0), (рис.). Рисуно</w:t>
      </w:r>
      <w:proofErr w:type="gramStart"/>
      <w:r>
        <w:t>к–</w:t>
      </w:r>
      <w:proofErr w:type="gramEnd"/>
      <w:r>
        <w:t xml:space="preserve"> Графическое изображение поля допуска основного вала Основное отверстие – это отверстие, нижнее отклонение которого равно 0 (ЕI=0), (рис. 6.2). Рисуно</w:t>
      </w:r>
      <w:proofErr w:type="gramStart"/>
      <w:r>
        <w:t>к–</w:t>
      </w:r>
      <w:proofErr w:type="gramEnd"/>
      <w:r>
        <w:t xml:space="preserve"> Графическое изображение</w:t>
      </w:r>
      <w:r w:rsidR="00342378">
        <w:t xml:space="preserve"> поля допуска основного </w:t>
      </w:r>
      <w:proofErr w:type="spellStart"/>
      <w:r w:rsidR="00342378">
        <w:t>ответстия</w:t>
      </w:r>
      <w:proofErr w:type="spellEnd"/>
      <w:r>
        <w:t xml:space="preserve"> </w:t>
      </w:r>
      <w:r w:rsidR="00345D30">
        <w:rPr>
          <w:noProof/>
          <w:lang w:eastAsia="ru-RU"/>
        </w:rPr>
        <w:drawing>
          <wp:inline distT="0" distB="0" distL="0" distR="0" wp14:anchorId="00E340F2" wp14:editId="38CF7CA5">
            <wp:extent cx="3857625" cy="2019300"/>
            <wp:effectExtent l="0" t="0" r="9525" b="0"/>
            <wp:docPr id="1" name="Рисунок 1" descr="https://cherch.ru/images/stories/3/cherchenie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erch.ru/images/stories/3/cherchenie_4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04472"/>
    <w:multiLevelType w:val="hybridMultilevel"/>
    <w:tmpl w:val="00C26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0D8"/>
    <w:rsid w:val="001D45FF"/>
    <w:rsid w:val="00342378"/>
    <w:rsid w:val="00345D30"/>
    <w:rsid w:val="004F10D8"/>
    <w:rsid w:val="00A0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D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423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D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423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1372</Words>
  <Characters>7827</Characters>
  <Application>Microsoft Office Word</Application>
  <DocSecurity>0</DocSecurity>
  <Lines>65</Lines>
  <Paragraphs>18</Paragraphs>
  <ScaleCrop>false</ScaleCrop>
  <Company>diakov.net</Company>
  <LinksUpToDate>false</LinksUpToDate>
  <CharactersWithSpaces>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2024-10-02T19:36:00Z</dcterms:created>
  <dcterms:modified xsi:type="dcterms:W3CDTF">2024-10-02T20:00:00Z</dcterms:modified>
</cp:coreProperties>
</file>